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0B849">
      <w:pPr>
        <w:spacing w:before="206" w:line="188" w:lineRule="auto"/>
        <w:jc w:val="both"/>
        <w:rPr>
          <w:rFonts w:hint="eastAsia" w:eastAsia="宋体"/>
          <w:lang w:eastAsia="zh-CN"/>
        </w:rPr>
      </w:pPr>
      <w:r>
        <w:rPr>
          <w:rFonts w:hint="eastAsia" w:eastAsia="宋体"/>
          <w:lang w:eastAsia="zh-CN"/>
        </w:rPr>
        <w:drawing>
          <wp:inline distT="0" distB="0" distL="114300" distR="114300">
            <wp:extent cx="5266690" cy="1424305"/>
            <wp:effectExtent l="0" t="0" r="10160" b="4445"/>
            <wp:docPr id="2" name="图片 2" descr="b5a04fde4606ce530e196414949a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5a04fde4606ce530e196414949a034"/>
                    <pic:cNvPicPr>
                      <a:picLocks noChangeAspect="1"/>
                    </pic:cNvPicPr>
                  </pic:nvPicPr>
                  <pic:blipFill>
                    <a:blip r:embed="rId4"/>
                    <a:stretch>
                      <a:fillRect/>
                    </a:stretch>
                  </pic:blipFill>
                  <pic:spPr>
                    <a:xfrm>
                      <a:off x="0" y="0"/>
                      <a:ext cx="5266690" cy="1424305"/>
                    </a:xfrm>
                    <a:prstGeom prst="rect">
                      <a:avLst/>
                    </a:prstGeom>
                  </pic:spPr>
                </pic:pic>
              </a:graphicData>
            </a:graphic>
          </wp:inline>
        </w:drawing>
      </w:r>
      <w:bookmarkStart w:id="0" w:name="_GoBack"/>
      <w:bookmarkEnd w:id="0"/>
    </w:p>
    <w:p w14:paraId="59CB282F">
      <w:pPr>
        <w:jc w:val="center"/>
        <w:rPr>
          <w:rFonts w:hint="default" w:ascii="Helvetica" w:hAnsi="Helvetica" w:eastAsia="Helvetica" w:cs="Helvetica"/>
          <w:b/>
          <w:bCs/>
          <w:i w:val="0"/>
          <w:iCs w:val="0"/>
          <w:caps w:val="0"/>
          <w:color w:val="FF0000"/>
          <w:spacing w:val="0"/>
          <w:sz w:val="32"/>
          <w:szCs w:val="32"/>
          <w:highlight w:val="none"/>
          <w:shd w:val="clear" w:fill="FDFDFE"/>
        </w:rPr>
      </w:pPr>
      <w:r>
        <w:rPr>
          <w:rFonts w:hint="default" w:ascii="Helvetica" w:hAnsi="Helvetica" w:eastAsia="Helvetica" w:cs="Helvetica"/>
          <w:b/>
          <w:bCs/>
          <w:i w:val="0"/>
          <w:iCs w:val="0"/>
          <w:caps w:val="0"/>
          <w:color w:val="FF0000"/>
          <w:spacing w:val="0"/>
          <w:sz w:val="32"/>
          <w:szCs w:val="32"/>
          <w:highlight w:val="none"/>
          <w:shd w:val="clear" w:fill="FDFDFE"/>
        </w:rPr>
        <w:t>2025CVD硅碳负极材料前沿技术论坛暨第二届硅基负极材料技术与产业高峰论坛</w:t>
      </w:r>
    </w:p>
    <w:p w14:paraId="60054159">
      <w:pP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 xml:space="preserve">尊敬的参会嘉宾: </w:t>
      </w:r>
    </w:p>
    <w:p w14:paraId="3041A00F">
      <w:pP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 xml:space="preserve">您好！ </w:t>
      </w:r>
    </w:p>
    <w:p w14:paraId="56F65851">
      <w:pP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目前，随着新能源汽车、储能及消费电子领域对高能量密度锂电池需求的激增，全球锂电池技术的发展已接近技术瓶颈，因此高性能负极材料成为目前锂离子电池的研究热点之一。</w:t>
      </w:r>
    </w:p>
    <w:p w14:paraId="1611003F">
      <w:pP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硅基负极材料因其理论比容量（约4200mAh/g）远超传统石墨负极（372mAh/g），成为行业突破能量密度瓶颈的核心方向。当前，化学气相沉积法（CVD法）等技术的突破，已推动硅碳、硅氧负极产品逐步实现产业化，璞泰来、贝特瑞等头部企业产能加速落地，2025年或将成为硅基负极规模化应用的“元年”。同时金属氧化物和硫化物负极、金属锂负极等多种新型负极材料的研发正如火如荼地进行，并展现出良好的应用前景。</w:t>
      </w:r>
    </w:p>
    <w:p w14:paraId="0A693335">
      <w:pPr>
        <w:rPr>
          <w:rFonts w:hint="eastAsia" w:asciiTheme="minorEastAsia" w:hAnsiTheme="minorEastAsia" w:eastAsiaTheme="minorEastAsia" w:cstheme="minorEastAsia"/>
          <w:b w:val="0"/>
          <w:bCs w:val="0"/>
          <w:i w:val="0"/>
          <w:iCs w:val="0"/>
          <w:caps w:val="0"/>
          <w:color w:val="000000"/>
          <w:spacing w:val="0"/>
          <w:kern w:val="0"/>
          <w:sz w:val="24"/>
          <w:szCs w:val="24"/>
          <w:shd w:val="clear" w:fill="FDFDFE"/>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针对各类负极材料的产业化技术与国内外市场状况，中国粉体网将于</w:t>
      </w:r>
      <w:r>
        <w:rPr>
          <w:rFonts w:hint="eastAsia" w:asciiTheme="minorEastAsia" w:hAnsiTheme="minorEastAsia" w:eastAsiaTheme="minorEastAsia" w:cstheme="minorEastAsia"/>
          <w:b w:val="0"/>
          <w:bCs w:val="0"/>
          <w:color w:val="FF0000"/>
          <w:kern w:val="0"/>
          <w:sz w:val="24"/>
          <w:szCs w:val="24"/>
          <w:lang w:val="en-US" w:eastAsia="zh-CN" w:bidi="ar"/>
        </w:rPr>
        <w:t>2025年6月24-25</w:t>
      </w:r>
      <w:r>
        <w:rPr>
          <w:rFonts w:hint="eastAsia" w:asciiTheme="minorEastAsia" w:hAnsiTheme="minorEastAsia" w:eastAsiaTheme="minorEastAsia" w:cstheme="minorEastAsia"/>
          <w:b w:val="0"/>
          <w:bCs w:val="0"/>
          <w:color w:val="000000"/>
          <w:kern w:val="0"/>
          <w:sz w:val="24"/>
          <w:szCs w:val="24"/>
          <w:lang w:val="en-US" w:eastAsia="zh-CN" w:bidi="ar"/>
        </w:rPr>
        <w:t>日在安徽合肥举办</w:t>
      </w:r>
      <w:r>
        <w:rPr>
          <w:rFonts w:hint="eastAsia" w:asciiTheme="minorEastAsia" w:hAnsiTheme="minorEastAsia" w:eastAsiaTheme="minorEastAsia" w:cstheme="minorEastAsia"/>
          <w:b w:val="0"/>
          <w:bCs w:val="0"/>
          <w:color w:val="FF0000"/>
          <w:kern w:val="0"/>
          <w:sz w:val="24"/>
          <w:szCs w:val="24"/>
          <w:lang w:val="en-US" w:eastAsia="zh-CN" w:bidi="ar"/>
        </w:rPr>
        <w:t>2025CVD硅碳负极材料前沿技术论坛暨第二届硅基负极材料技术与产业高峰论坛</w:t>
      </w:r>
      <w:r>
        <w:rPr>
          <w:rFonts w:hint="eastAsia" w:asciiTheme="minorEastAsia" w:hAnsiTheme="minorEastAsia" w:eastAsiaTheme="minorEastAsia" w:cstheme="minorEastAsia"/>
          <w:b w:val="0"/>
          <w:bCs w:val="0"/>
          <w:color w:val="000000"/>
          <w:kern w:val="0"/>
          <w:sz w:val="24"/>
          <w:szCs w:val="24"/>
          <w:lang w:val="en-US" w:eastAsia="zh-CN" w:bidi="ar"/>
        </w:rPr>
        <w:t>。旨在为负极材料产业链上中下游企业搭建深度交流的平台，开展产、学、研合作，助推负极材料行业持续健康发展。</w:t>
      </w:r>
    </w:p>
    <w:p w14:paraId="3EB2CECD">
      <w:pPr>
        <w:rPr>
          <w:rFonts w:hint="eastAsia" w:ascii="Helvetica" w:hAnsi="Helvetica" w:eastAsia="宋体" w:cs="Helvetica"/>
          <w:i w:val="0"/>
          <w:iCs w:val="0"/>
          <w:caps w:val="0"/>
          <w:color w:val="666666"/>
          <w:spacing w:val="0"/>
          <w:sz w:val="24"/>
          <w:szCs w:val="24"/>
          <w:shd w:val="clear" w:fill="FDFDFE"/>
          <w:lang w:val="en-US" w:eastAsia="zh-CN"/>
        </w:rPr>
      </w:pPr>
      <w:r>
        <w:rPr>
          <w:rFonts w:hint="default" w:eastAsia="宋体" w:cs="Helvetica" w:asciiTheme="minorAscii" w:hAnsiTheme="minorAscii"/>
          <w:b/>
          <w:bCs/>
          <w:i w:val="0"/>
          <w:iCs w:val="0"/>
          <w:caps w:val="0"/>
          <w:color w:val="00B0F0"/>
          <w:spacing w:val="0"/>
          <w:sz w:val="28"/>
          <w:szCs w:val="28"/>
          <w:shd w:val="clear" w:fill="FDFDFE"/>
          <w:lang w:val="en-US" w:eastAsia="zh-CN"/>
        </w:rPr>
        <w:t>主办单位：</w:t>
      </w:r>
      <w:r>
        <w:rPr>
          <w:rFonts w:hint="eastAsia" w:asciiTheme="minorEastAsia" w:hAnsiTheme="minorEastAsia" w:eastAsiaTheme="minorEastAsia" w:cstheme="minorEastAsia"/>
          <w:b w:val="0"/>
          <w:bCs w:val="0"/>
          <w:color w:val="000000"/>
          <w:kern w:val="0"/>
          <w:sz w:val="24"/>
          <w:szCs w:val="24"/>
          <w:lang w:val="en-US" w:eastAsia="zh-CN" w:bidi="ar"/>
        </w:rPr>
        <w:t>中国粉体网  中粉会展</w:t>
      </w:r>
    </w:p>
    <w:p w14:paraId="60B7FCF6">
      <w:pPr>
        <w:rPr>
          <w:rFonts w:hint="default" w:eastAsia="宋体" w:cs="Helvetica" w:asciiTheme="minorAscii" w:hAnsiTheme="minorAscii"/>
          <w:b/>
          <w:bCs/>
          <w:i w:val="0"/>
          <w:iCs w:val="0"/>
          <w:caps w:val="0"/>
          <w:color w:val="00B0F0"/>
          <w:spacing w:val="0"/>
          <w:sz w:val="28"/>
          <w:szCs w:val="28"/>
          <w:shd w:val="clear" w:fill="FDFDFE"/>
          <w:lang w:val="en-US" w:eastAsia="zh-CN"/>
        </w:rPr>
      </w:pPr>
      <w:r>
        <w:rPr>
          <w:rFonts w:hint="default" w:eastAsia="宋体" w:cs="Helvetica" w:asciiTheme="minorAscii" w:hAnsiTheme="minorAscii"/>
          <w:b/>
          <w:bCs/>
          <w:i w:val="0"/>
          <w:iCs w:val="0"/>
          <w:caps w:val="0"/>
          <w:color w:val="00B0F0"/>
          <w:spacing w:val="0"/>
          <w:sz w:val="28"/>
          <w:szCs w:val="28"/>
          <w:shd w:val="clear" w:fill="FDFDFE"/>
          <w:lang w:val="en-US" w:eastAsia="zh-CN"/>
        </w:rPr>
        <w:t>会议时间：</w:t>
      </w:r>
      <w:r>
        <w:rPr>
          <w:rFonts w:hint="eastAsia" w:asciiTheme="minorEastAsia" w:hAnsiTheme="minorEastAsia" w:eastAsiaTheme="minorEastAsia" w:cstheme="minorEastAsia"/>
          <w:b w:val="0"/>
          <w:bCs w:val="0"/>
          <w:color w:val="000000"/>
          <w:kern w:val="0"/>
          <w:sz w:val="24"/>
          <w:szCs w:val="24"/>
          <w:lang w:val="en-US" w:eastAsia="zh-CN" w:bidi="ar"/>
        </w:rPr>
        <w:t>2025年6月24-25日</w:t>
      </w:r>
    </w:p>
    <w:p w14:paraId="1DF98D47">
      <w:pP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Helvetica" w:hAnsi="Helvetica" w:eastAsia="宋体" w:cs="Helvetica"/>
          <w:b/>
          <w:bCs/>
          <w:i w:val="0"/>
          <w:iCs w:val="0"/>
          <w:caps w:val="0"/>
          <w:color w:val="00B0F0"/>
          <w:spacing w:val="0"/>
          <w:sz w:val="28"/>
          <w:szCs w:val="28"/>
          <w:shd w:val="clear" w:fill="FDFDFE"/>
          <w:lang w:val="en-US" w:eastAsia="zh-CN"/>
        </w:rPr>
        <w:t>会议地点：</w:t>
      </w:r>
      <w:r>
        <w:rPr>
          <w:rFonts w:hint="eastAsia" w:asciiTheme="minorEastAsia" w:hAnsiTheme="minorEastAsia" w:eastAsiaTheme="minorEastAsia" w:cstheme="minorEastAsia"/>
          <w:b w:val="0"/>
          <w:bCs w:val="0"/>
          <w:color w:val="000000"/>
          <w:kern w:val="0"/>
          <w:sz w:val="24"/>
          <w:szCs w:val="24"/>
          <w:lang w:val="en-US" w:eastAsia="zh-CN" w:bidi="ar"/>
        </w:rPr>
        <w:t>安徽合肥</w:t>
      </w:r>
    </w:p>
    <w:p w14:paraId="5F31F4FA">
      <w:pPr>
        <w:rPr>
          <w:rFonts w:hint="eastAsia" w:ascii="Helvetica" w:hAnsi="Helvetica" w:eastAsia="宋体" w:cs="Helvetica"/>
          <w:b/>
          <w:bCs/>
          <w:i w:val="0"/>
          <w:iCs w:val="0"/>
          <w:caps w:val="0"/>
          <w:color w:val="00B0F0"/>
          <w:spacing w:val="0"/>
          <w:sz w:val="28"/>
          <w:szCs w:val="28"/>
          <w:shd w:val="clear" w:fill="FDFDFE"/>
          <w:lang w:val="en-US" w:eastAsia="zh-CN"/>
        </w:rPr>
      </w:pPr>
      <w:r>
        <w:rPr>
          <w:rFonts w:hint="eastAsia" w:ascii="Helvetica" w:hAnsi="Helvetica" w:eastAsia="宋体" w:cs="Helvetica"/>
          <w:b/>
          <w:bCs/>
          <w:i w:val="0"/>
          <w:iCs w:val="0"/>
          <w:caps w:val="0"/>
          <w:color w:val="00B0F0"/>
          <w:spacing w:val="0"/>
          <w:sz w:val="28"/>
          <w:szCs w:val="28"/>
          <w:shd w:val="clear" w:fill="FDFDFE"/>
          <w:lang w:val="en-US" w:eastAsia="zh-CN"/>
        </w:rPr>
        <w:t>会议主题：</w:t>
      </w:r>
    </w:p>
    <w:p w14:paraId="5FA4D135">
      <w:pP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1.硅基负极技术研究进展、产业化发展及趋势、未来发展趋势</w:t>
      </w:r>
      <w:r>
        <w:rPr>
          <w:rFonts w:hint="eastAsia" w:asciiTheme="minorEastAsia" w:hAnsiTheme="minorEastAsia" w:cstheme="minorEastAsia"/>
          <w:b w:val="0"/>
          <w:bCs w:val="0"/>
          <w:color w:val="000000"/>
          <w:kern w:val="0"/>
          <w:sz w:val="24"/>
          <w:szCs w:val="24"/>
          <w:lang w:val="en-US" w:eastAsia="zh-CN" w:bidi="ar"/>
        </w:rPr>
        <w:t>、</w:t>
      </w:r>
      <w:r>
        <w:rPr>
          <w:rFonts w:hint="eastAsia" w:asciiTheme="minorEastAsia" w:hAnsiTheme="minorEastAsia" w:eastAsiaTheme="minorEastAsia" w:cstheme="minorEastAsia"/>
          <w:b w:val="0"/>
          <w:bCs w:val="0"/>
          <w:color w:val="000000"/>
          <w:kern w:val="0"/>
          <w:sz w:val="24"/>
          <w:szCs w:val="24"/>
          <w:lang w:val="en-US" w:eastAsia="zh-CN" w:bidi="ar"/>
        </w:rPr>
        <w:t>投资方向</w:t>
      </w:r>
      <w:r>
        <w:rPr>
          <w:rFonts w:hint="eastAsia" w:asciiTheme="minorEastAsia" w:hAnsiTheme="minorEastAsia" w:cstheme="minorEastAsia"/>
          <w:b w:val="0"/>
          <w:bCs w:val="0"/>
          <w:color w:val="000000"/>
          <w:kern w:val="0"/>
          <w:sz w:val="24"/>
          <w:szCs w:val="24"/>
          <w:lang w:val="en-US" w:eastAsia="zh-CN" w:bidi="ar"/>
        </w:rPr>
        <w:t>及</w:t>
      </w:r>
      <w:r>
        <w:rPr>
          <w:rFonts w:hint="eastAsia" w:asciiTheme="minorEastAsia" w:hAnsiTheme="minorEastAsia" w:eastAsiaTheme="minorEastAsia" w:cstheme="minorEastAsia"/>
          <w:b w:val="0"/>
          <w:bCs w:val="0"/>
          <w:color w:val="000000"/>
          <w:kern w:val="0"/>
          <w:sz w:val="24"/>
          <w:szCs w:val="24"/>
          <w:lang w:val="en-US" w:eastAsia="zh-CN" w:bidi="ar"/>
        </w:rPr>
        <w:t>在消费电子领域及高容量动力电池中的应用。</w:t>
      </w:r>
    </w:p>
    <w:p w14:paraId="2D3230FB">
      <w:pP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2.硅基材料纳米化技术、表面包覆工艺、预锂化方案及CVD法产业化实践。</w:t>
      </w:r>
    </w:p>
    <w:p w14:paraId="04626210">
      <w:pP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3.CVD沉积工艺及设备开发、高效分散、精细研磨、智能产线等核心设备在硅基材料制备中的应用、结构调控、纳米化技术研究。</w:t>
      </w:r>
    </w:p>
    <w:p w14:paraId="00AD7281">
      <w:pP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4.多路线的多孔碳技术路线研究进展、多孔</w:t>
      </w:r>
      <w:r>
        <w:rPr>
          <w:rFonts w:hint="eastAsia" w:asciiTheme="minorEastAsia" w:hAnsiTheme="minorEastAsia" w:cstheme="minorEastAsia"/>
          <w:b w:val="0"/>
          <w:bCs w:val="0"/>
          <w:color w:val="000000"/>
          <w:kern w:val="0"/>
          <w:sz w:val="24"/>
          <w:szCs w:val="24"/>
          <w:lang w:val="en-US" w:eastAsia="zh-CN" w:bidi="ar"/>
        </w:rPr>
        <w:t>碳</w:t>
      </w:r>
      <w:r>
        <w:rPr>
          <w:rFonts w:hint="eastAsia" w:asciiTheme="minorEastAsia" w:hAnsiTheme="minorEastAsia" w:eastAsiaTheme="minorEastAsia" w:cstheme="minorEastAsia"/>
          <w:b w:val="0"/>
          <w:bCs w:val="0"/>
          <w:color w:val="000000"/>
          <w:kern w:val="0"/>
          <w:sz w:val="24"/>
          <w:szCs w:val="24"/>
          <w:lang w:val="en-US" w:eastAsia="zh-CN" w:bidi="ar"/>
        </w:rPr>
        <w:t>的制备与产业化、多孔碳的结构调控及相关智能装备与技术。</w:t>
      </w:r>
    </w:p>
    <w:p w14:paraId="1342A719">
      <w:pP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5.金属氧化物和硫化物负极、金属锂负极等多种新型负极材料的研发</w:t>
      </w:r>
    </w:p>
    <w:p w14:paraId="67564708">
      <w:pP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6.硅碳负极应用匹配的电解液、导电添加剂、粘合剂、复合石墨负极材料及各类正极材料。</w:t>
      </w:r>
    </w:p>
    <w:p w14:paraId="55ACFCC9">
      <w:pP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7.硅基负极材料产业化过程中的关键问题探讨。</w:t>
      </w:r>
    </w:p>
    <w:p w14:paraId="020BB4DF">
      <w:pP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8.产业协同：上下游企业合作模式、成本优化策略及全球市场布局。</w:t>
      </w:r>
    </w:p>
    <w:p w14:paraId="037CB6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60" w:beforeAutospacing="0" w:after="0" w:afterAutospacing="0" w:line="36" w:lineRule="atLeast"/>
        <w:ind w:left="0" w:right="0" w:firstLine="0"/>
        <w:rPr>
          <w:rFonts w:hint="eastAsia" w:ascii="Helvetica" w:hAnsi="Helvetica" w:eastAsia="宋体" w:cs="Helvetica"/>
          <w:b/>
          <w:bCs/>
          <w:i w:val="0"/>
          <w:iCs w:val="0"/>
          <w:caps w:val="0"/>
          <w:color w:val="00B0F0"/>
          <w:spacing w:val="0"/>
          <w:sz w:val="27"/>
          <w:szCs w:val="27"/>
          <w:shd w:val="clear" w:fill="FDFDFE"/>
          <w:lang w:eastAsia="zh-CN"/>
        </w:rPr>
      </w:pPr>
      <w:r>
        <w:rPr>
          <w:rFonts w:hint="default" w:ascii="Helvetica" w:hAnsi="Helvetica" w:eastAsia="Helvetica" w:cs="Helvetica"/>
          <w:b/>
          <w:bCs/>
          <w:i w:val="0"/>
          <w:iCs w:val="0"/>
          <w:caps w:val="0"/>
          <w:color w:val="00B0F0"/>
          <w:spacing w:val="0"/>
          <w:sz w:val="27"/>
          <w:szCs w:val="27"/>
          <w:shd w:val="clear" w:fill="FDFDFE"/>
        </w:rPr>
        <w:t>特色活动</w:t>
      </w:r>
      <w:r>
        <w:rPr>
          <w:rFonts w:hint="eastAsia" w:ascii="Helvetica" w:hAnsi="Helvetica" w:eastAsia="宋体" w:cs="Helvetica"/>
          <w:b/>
          <w:bCs/>
          <w:i w:val="0"/>
          <w:iCs w:val="0"/>
          <w:caps w:val="0"/>
          <w:color w:val="00B0F0"/>
          <w:spacing w:val="0"/>
          <w:sz w:val="27"/>
          <w:szCs w:val="27"/>
          <w:shd w:val="clear" w:fill="FDFDFE"/>
          <w:lang w:eastAsia="zh-CN"/>
        </w:rPr>
        <w:t>：</w:t>
      </w:r>
    </w:p>
    <w:p w14:paraId="70041AF4">
      <w:pP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大会征集参会企业相关技术合作、产品采购，工艺方案等需求进行现场采配活动，相关信息将进行展板展示，提高现场沟通交流效率！</w:t>
      </w:r>
    </w:p>
    <w:p w14:paraId="1AB937F9">
      <w:pP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征集内容包含但不限于以下几点：</w:t>
      </w:r>
    </w:p>
    <w:p w14:paraId="75B7F564">
      <w:pP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1、行业投资、融资需求</w:t>
      </w:r>
    </w:p>
    <w:p w14:paraId="327A04B2">
      <w:pP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2、科研成果转化</w:t>
      </w:r>
    </w:p>
    <w:p w14:paraId="2EBC4C48">
      <w:pP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3、产品工艺问题解决方案</w:t>
      </w:r>
    </w:p>
    <w:p w14:paraId="71CE75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60" w:beforeAutospacing="0" w:after="0" w:afterAutospacing="0" w:line="36" w:lineRule="atLeast"/>
        <w:ind w:left="0" w:right="0" w:firstLine="0"/>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4、原料、设备、仪器采购需求</w:t>
      </w:r>
    </w:p>
    <w:p w14:paraId="70BBB1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60" w:beforeAutospacing="0" w:after="0" w:afterAutospacing="0" w:line="36" w:lineRule="atLeast"/>
        <w:ind w:right="0"/>
        <w:rPr>
          <w:rFonts w:hint="eastAsia" w:ascii="Helvetica" w:hAnsi="Helvetica" w:eastAsia="Helvetica" w:cs="Helvetica"/>
          <w:i w:val="0"/>
          <w:iCs w:val="0"/>
          <w:caps w:val="0"/>
          <w:color w:val="666666"/>
          <w:spacing w:val="0"/>
          <w:sz w:val="24"/>
          <w:szCs w:val="24"/>
          <w:shd w:val="clear" w:fill="FDFDFE"/>
        </w:rPr>
      </w:pPr>
      <w:r>
        <w:rPr>
          <w:rFonts w:hint="eastAsia" w:asciiTheme="minorEastAsia" w:hAnsiTheme="minorEastAsia" w:eastAsiaTheme="minorEastAsia" w:cstheme="minorEastAsia"/>
          <w:b/>
          <w:bCs/>
          <w:color w:val="00B0F0"/>
          <w:kern w:val="0"/>
          <w:sz w:val="28"/>
          <w:szCs w:val="28"/>
          <w:lang w:val="en-US" w:eastAsia="zh-CN" w:bidi="ar"/>
        </w:rPr>
        <w:t>会议注册费:</w:t>
      </w:r>
    </w:p>
    <w:tbl>
      <w:tblPr>
        <w:tblStyle w:val="5"/>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3900"/>
        <w:gridCol w:w="3368"/>
      </w:tblGrid>
      <w:tr w14:paraId="0B97C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411" w:type="dxa"/>
          </w:tcPr>
          <w:p w14:paraId="480983F6">
            <w:pPr>
              <w:numPr>
                <w:ilvl w:val="0"/>
                <w:numId w:val="0"/>
              </w:numPr>
              <w:jc w:val="center"/>
              <w:rPr>
                <w:rFonts w:hint="eastAsia" w:ascii="Helvetica" w:hAnsi="Helvetica" w:eastAsia="宋体" w:cs="Helvetica"/>
                <w:i w:val="0"/>
                <w:iCs w:val="0"/>
                <w:caps w:val="0"/>
                <w:color w:val="666666"/>
                <w:spacing w:val="0"/>
                <w:sz w:val="24"/>
                <w:szCs w:val="24"/>
                <w:shd w:val="clear" w:fill="FDFDFE"/>
                <w:vertAlign w:val="baseline"/>
                <w:lang w:val="en-US" w:eastAsia="zh-CN"/>
              </w:rPr>
            </w:pPr>
            <w:r>
              <w:rPr>
                <w:rFonts w:hint="eastAsia" w:ascii="Helvetica" w:hAnsi="Helvetica" w:eastAsia="宋体" w:cs="Helvetica"/>
                <w:i w:val="0"/>
                <w:iCs w:val="0"/>
                <w:caps w:val="0"/>
                <w:color w:val="FF0000"/>
                <w:spacing w:val="0"/>
                <w:sz w:val="24"/>
                <w:szCs w:val="24"/>
                <w:shd w:val="clear" w:fill="FDFDFE"/>
                <w:vertAlign w:val="baseline"/>
                <w:lang w:val="en-US" w:eastAsia="zh-CN"/>
              </w:rPr>
              <w:t>时间</w:t>
            </w:r>
          </w:p>
        </w:tc>
        <w:tc>
          <w:tcPr>
            <w:tcW w:w="3900" w:type="dxa"/>
          </w:tcPr>
          <w:p w14:paraId="46565572">
            <w:pPr>
              <w:numPr>
                <w:ilvl w:val="0"/>
                <w:numId w:val="0"/>
              </w:numPr>
              <w:jc w:val="center"/>
              <w:rPr>
                <w:rFonts w:hint="default" w:ascii="Helvetica" w:hAnsi="Helvetica" w:eastAsia="宋体" w:cs="Helvetica"/>
                <w:i w:val="0"/>
                <w:iCs w:val="0"/>
                <w:caps w:val="0"/>
                <w:color w:val="666666"/>
                <w:spacing w:val="0"/>
                <w:sz w:val="24"/>
                <w:szCs w:val="24"/>
                <w:shd w:val="clear" w:fill="FDFDFE"/>
                <w:vertAlign w:val="baseline"/>
                <w:lang w:val="en-US" w:eastAsia="zh-CN"/>
              </w:rPr>
            </w:pPr>
            <w:r>
              <w:rPr>
                <w:rFonts w:hint="eastAsia" w:ascii="Helvetica" w:hAnsi="Helvetica" w:eastAsia="宋体" w:cs="Helvetica"/>
                <w:i w:val="0"/>
                <w:iCs w:val="0"/>
                <w:caps w:val="0"/>
                <w:color w:val="4874CB" w:themeColor="accent1"/>
                <w:spacing w:val="0"/>
                <w:sz w:val="24"/>
                <w:szCs w:val="24"/>
                <w:shd w:val="clear" w:fill="FDFDFE"/>
                <w:vertAlign w:val="baseline"/>
                <w:lang w:val="en-US" w:eastAsia="zh-CN"/>
                <w14:textFill>
                  <w14:solidFill>
                    <w14:schemeClr w14:val="accent1"/>
                  </w14:solidFill>
                </w14:textFill>
              </w:rPr>
              <w:t>学校、科研院所、车企参会单位</w:t>
            </w:r>
          </w:p>
        </w:tc>
        <w:tc>
          <w:tcPr>
            <w:tcW w:w="3368" w:type="dxa"/>
          </w:tcPr>
          <w:p w14:paraId="4B220298">
            <w:pPr>
              <w:numPr>
                <w:ilvl w:val="0"/>
                <w:numId w:val="0"/>
              </w:numPr>
              <w:jc w:val="center"/>
              <w:rPr>
                <w:rFonts w:hint="default" w:ascii="Helvetica" w:hAnsi="Helvetica" w:eastAsia="宋体" w:cs="Helvetica"/>
                <w:i w:val="0"/>
                <w:iCs w:val="0"/>
                <w:caps w:val="0"/>
                <w:color w:val="666666"/>
                <w:spacing w:val="0"/>
                <w:sz w:val="24"/>
                <w:szCs w:val="24"/>
                <w:shd w:val="clear" w:fill="FDFDFE"/>
                <w:vertAlign w:val="baseline"/>
                <w:lang w:val="en-US" w:eastAsia="zh-CN"/>
              </w:rPr>
            </w:pPr>
            <w:r>
              <w:rPr>
                <w:rFonts w:hint="eastAsia" w:ascii="Helvetica" w:hAnsi="Helvetica" w:eastAsia="宋体" w:cs="Helvetica"/>
                <w:i w:val="0"/>
                <w:iCs w:val="0"/>
                <w:caps w:val="0"/>
                <w:color w:val="FFC000"/>
                <w:spacing w:val="0"/>
                <w:sz w:val="24"/>
                <w:szCs w:val="24"/>
                <w:shd w:val="clear" w:fill="FDFDFE"/>
                <w:vertAlign w:val="baseline"/>
                <w:lang w:val="en-US" w:eastAsia="zh-CN"/>
              </w:rPr>
              <w:t>企业参会单位</w:t>
            </w:r>
          </w:p>
        </w:tc>
      </w:tr>
      <w:tr w14:paraId="3589E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tcPr>
          <w:p w14:paraId="634DC458">
            <w:pPr>
              <w:numPr>
                <w:ilvl w:val="0"/>
                <w:numId w:val="0"/>
              </w:numPr>
              <w:jc w:val="center"/>
              <w:rPr>
                <w:rFonts w:hint="eastAsia" w:ascii="Helvetica" w:hAnsi="Helvetica" w:eastAsia="宋体" w:cs="Helvetica"/>
                <w:i w:val="0"/>
                <w:iCs w:val="0"/>
                <w:caps w:val="0"/>
                <w:color w:val="666666"/>
                <w:spacing w:val="0"/>
                <w:sz w:val="18"/>
                <w:szCs w:val="18"/>
                <w:shd w:val="clear" w:fill="FDFDFE"/>
                <w:vertAlign w:val="baseline"/>
                <w:lang w:val="en-US" w:eastAsia="zh-CN"/>
              </w:rPr>
            </w:pPr>
            <w:r>
              <w:rPr>
                <w:rFonts w:hint="eastAsia" w:ascii="Helvetica" w:hAnsi="Helvetica" w:eastAsia="Helvetica" w:cs="Helvetica"/>
                <w:i w:val="0"/>
                <w:iCs w:val="0"/>
                <w:caps w:val="0"/>
                <w:color w:val="666666"/>
                <w:spacing w:val="0"/>
                <w:sz w:val="18"/>
                <w:szCs w:val="18"/>
                <w:shd w:val="clear" w:fill="FDFDFE"/>
              </w:rPr>
              <w:t>5月1日</w:t>
            </w:r>
            <w:r>
              <w:rPr>
                <w:rFonts w:hint="eastAsia" w:ascii="Helvetica" w:hAnsi="Helvetica" w:eastAsia="宋体" w:cs="Helvetica"/>
                <w:i w:val="0"/>
                <w:iCs w:val="0"/>
                <w:caps w:val="0"/>
                <w:color w:val="666666"/>
                <w:spacing w:val="0"/>
                <w:sz w:val="18"/>
                <w:szCs w:val="18"/>
                <w:shd w:val="clear" w:fill="FDFDFE"/>
                <w:lang w:val="en-US" w:eastAsia="zh-CN"/>
              </w:rPr>
              <w:t>前</w:t>
            </w:r>
          </w:p>
        </w:tc>
        <w:tc>
          <w:tcPr>
            <w:tcW w:w="7268" w:type="dxa"/>
            <w:gridSpan w:val="2"/>
          </w:tcPr>
          <w:p w14:paraId="7E33F064">
            <w:pPr>
              <w:numPr>
                <w:ilvl w:val="0"/>
                <w:numId w:val="0"/>
              </w:numPr>
              <w:jc w:val="center"/>
              <w:rPr>
                <w:rFonts w:hint="default" w:ascii="Helvetica" w:hAnsi="Helvetica" w:eastAsia="宋体" w:cs="Helvetica"/>
                <w:i w:val="0"/>
                <w:iCs w:val="0"/>
                <w:caps w:val="0"/>
                <w:color w:val="666666"/>
                <w:spacing w:val="0"/>
                <w:sz w:val="18"/>
                <w:szCs w:val="18"/>
                <w:shd w:val="clear" w:fill="FDFDFE"/>
                <w:vertAlign w:val="baseline"/>
                <w:lang w:val="en-US" w:eastAsia="zh-CN"/>
              </w:rPr>
            </w:pPr>
            <w:r>
              <w:rPr>
                <w:rFonts w:hint="eastAsia" w:ascii="Helvetica" w:hAnsi="Helvetica" w:eastAsia="宋体" w:cs="Helvetica"/>
                <w:i w:val="0"/>
                <w:iCs w:val="0"/>
                <w:caps w:val="0"/>
                <w:color w:val="666666"/>
                <w:spacing w:val="0"/>
                <w:sz w:val="18"/>
                <w:szCs w:val="18"/>
                <w:shd w:val="clear" w:fill="FDFDFE"/>
                <w:vertAlign w:val="baseline"/>
                <w:lang w:val="en-US" w:eastAsia="zh-CN"/>
              </w:rPr>
              <w:t>早鸟票600RMB/人</w:t>
            </w:r>
          </w:p>
        </w:tc>
      </w:tr>
      <w:tr w14:paraId="3145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tcPr>
          <w:p w14:paraId="292DE4BB">
            <w:pPr>
              <w:numPr>
                <w:ilvl w:val="0"/>
                <w:numId w:val="0"/>
              </w:numPr>
              <w:jc w:val="center"/>
              <w:rPr>
                <w:rFonts w:hint="eastAsia" w:ascii="Helvetica" w:hAnsi="Helvetica" w:eastAsia="Helvetica" w:cs="Helvetica"/>
                <w:i w:val="0"/>
                <w:iCs w:val="0"/>
                <w:caps w:val="0"/>
                <w:color w:val="666666"/>
                <w:spacing w:val="0"/>
                <w:sz w:val="18"/>
                <w:szCs w:val="18"/>
                <w:shd w:val="clear" w:fill="FDFDFE"/>
                <w:vertAlign w:val="baseline"/>
              </w:rPr>
            </w:pPr>
            <w:r>
              <w:rPr>
                <w:rFonts w:hint="eastAsia" w:ascii="Helvetica" w:hAnsi="Helvetica" w:eastAsia="宋体" w:cs="Helvetica"/>
                <w:i w:val="0"/>
                <w:iCs w:val="0"/>
                <w:caps w:val="0"/>
                <w:color w:val="666666"/>
                <w:spacing w:val="0"/>
                <w:sz w:val="18"/>
                <w:szCs w:val="18"/>
                <w:shd w:val="clear" w:fill="FDFDFE"/>
                <w:lang w:val="en-US" w:eastAsia="zh-CN"/>
              </w:rPr>
              <w:t>6</w:t>
            </w:r>
            <w:r>
              <w:rPr>
                <w:rFonts w:hint="eastAsia" w:ascii="Helvetica" w:hAnsi="Helvetica" w:eastAsia="Helvetica" w:cs="Helvetica"/>
                <w:i w:val="0"/>
                <w:iCs w:val="0"/>
                <w:caps w:val="0"/>
                <w:color w:val="666666"/>
                <w:spacing w:val="0"/>
                <w:sz w:val="18"/>
                <w:szCs w:val="18"/>
                <w:shd w:val="clear" w:fill="FDFDFE"/>
              </w:rPr>
              <w:t>月1日</w:t>
            </w:r>
            <w:r>
              <w:rPr>
                <w:rFonts w:hint="eastAsia" w:ascii="Helvetica" w:hAnsi="Helvetica" w:eastAsia="宋体" w:cs="Helvetica"/>
                <w:i w:val="0"/>
                <w:iCs w:val="0"/>
                <w:caps w:val="0"/>
                <w:color w:val="666666"/>
                <w:spacing w:val="0"/>
                <w:sz w:val="18"/>
                <w:szCs w:val="18"/>
                <w:shd w:val="clear" w:fill="FDFDFE"/>
                <w:lang w:val="en-US" w:eastAsia="zh-CN"/>
              </w:rPr>
              <w:t>前</w:t>
            </w:r>
          </w:p>
        </w:tc>
        <w:tc>
          <w:tcPr>
            <w:tcW w:w="3900" w:type="dxa"/>
          </w:tcPr>
          <w:p w14:paraId="7FB1A37D">
            <w:pPr>
              <w:numPr>
                <w:ilvl w:val="0"/>
                <w:numId w:val="0"/>
              </w:numPr>
              <w:jc w:val="center"/>
              <w:rPr>
                <w:rFonts w:hint="default" w:ascii="Helvetica" w:hAnsi="Helvetica" w:eastAsia="宋体" w:cs="Helvetica"/>
                <w:i w:val="0"/>
                <w:iCs w:val="0"/>
                <w:caps w:val="0"/>
                <w:color w:val="666666"/>
                <w:spacing w:val="0"/>
                <w:sz w:val="18"/>
                <w:szCs w:val="18"/>
                <w:shd w:val="clear" w:fill="FDFDFE"/>
                <w:vertAlign w:val="baseline"/>
                <w:lang w:val="en-US" w:eastAsia="zh-CN"/>
              </w:rPr>
            </w:pPr>
            <w:r>
              <w:rPr>
                <w:rFonts w:hint="eastAsia" w:ascii="Helvetica" w:hAnsi="Helvetica" w:eastAsia="宋体" w:cs="Helvetica"/>
                <w:i w:val="0"/>
                <w:iCs w:val="0"/>
                <w:caps w:val="0"/>
                <w:color w:val="666666"/>
                <w:spacing w:val="0"/>
                <w:sz w:val="18"/>
                <w:szCs w:val="18"/>
                <w:shd w:val="clear" w:fill="FDFDFE"/>
                <w:vertAlign w:val="baseline"/>
                <w:lang w:val="en-US" w:eastAsia="zh-CN"/>
              </w:rPr>
              <w:t>600RMB/人</w:t>
            </w:r>
          </w:p>
        </w:tc>
        <w:tc>
          <w:tcPr>
            <w:tcW w:w="3368" w:type="dxa"/>
          </w:tcPr>
          <w:p w14:paraId="58142376">
            <w:pPr>
              <w:numPr>
                <w:ilvl w:val="0"/>
                <w:numId w:val="0"/>
              </w:numPr>
              <w:jc w:val="center"/>
              <w:rPr>
                <w:rFonts w:hint="default" w:ascii="Helvetica" w:hAnsi="Helvetica" w:eastAsia="宋体" w:cs="Helvetica"/>
                <w:i w:val="0"/>
                <w:iCs w:val="0"/>
                <w:caps w:val="0"/>
                <w:color w:val="666666"/>
                <w:spacing w:val="0"/>
                <w:sz w:val="18"/>
                <w:szCs w:val="18"/>
                <w:shd w:val="clear" w:fill="FDFDFE"/>
                <w:vertAlign w:val="baseline"/>
                <w:lang w:val="en-US" w:eastAsia="zh-CN"/>
              </w:rPr>
            </w:pPr>
            <w:r>
              <w:rPr>
                <w:rFonts w:hint="eastAsia" w:ascii="Helvetica" w:hAnsi="Helvetica" w:eastAsia="宋体" w:cs="Helvetica"/>
                <w:i w:val="0"/>
                <w:iCs w:val="0"/>
                <w:caps w:val="0"/>
                <w:color w:val="666666"/>
                <w:spacing w:val="0"/>
                <w:sz w:val="18"/>
                <w:szCs w:val="18"/>
                <w:shd w:val="clear" w:fill="FDFDFE"/>
                <w:vertAlign w:val="baseline"/>
                <w:lang w:val="en-US" w:eastAsia="zh-CN"/>
              </w:rPr>
              <w:t>1800RMB/人</w:t>
            </w:r>
          </w:p>
        </w:tc>
      </w:tr>
      <w:tr w14:paraId="7B48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tcPr>
          <w:p w14:paraId="196590A8">
            <w:pPr>
              <w:numPr>
                <w:ilvl w:val="0"/>
                <w:numId w:val="0"/>
              </w:numPr>
              <w:jc w:val="center"/>
              <w:rPr>
                <w:rFonts w:hint="eastAsia" w:ascii="Helvetica" w:hAnsi="Helvetica" w:eastAsia="Helvetica" w:cs="Helvetica"/>
                <w:i w:val="0"/>
                <w:iCs w:val="0"/>
                <w:caps w:val="0"/>
                <w:color w:val="666666"/>
                <w:spacing w:val="0"/>
                <w:sz w:val="18"/>
                <w:szCs w:val="18"/>
                <w:shd w:val="clear" w:fill="FDFDFE"/>
                <w:vertAlign w:val="baseline"/>
              </w:rPr>
            </w:pPr>
            <w:r>
              <w:rPr>
                <w:rFonts w:hint="eastAsia" w:ascii="Helvetica" w:hAnsi="Helvetica" w:eastAsia="宋体" w:cs="Helvetica"/>
                <w:i w:val="0"/>
                <w:iCs w:val="0"/>
                <w:caps w:val="0"/>
                <w:color w:val="666666"/>
                <w:spacing w:val="0"/>
                <w:sz w:val="18"/>
                <w:szCs w:val="18"/>
                <w:shd w:val="clear" w:fill="FDFDFE"/>
                <w:lang w:val="en-US" w:eastAsia="zh-CN"/>
              </w:rPr>
              <w:t>6</w:t>
            </w:r>
            <w:r>
              <w:rPr>
                <w:rFonts w:hint="eastAsia" w:ascii="Helvetica" w:hAnsi="Helvetica" w:eastAsia="Helvetica" w:cs="Helvetica"/>
                <w:i w:val="0"/>
                <w:iCs w:val="0"/>
                <w:caps w:val="0"/>
                <w:color w:val="666666"/>
                <w:spacing w:val="0"/>
                <w:sz w:val="18"/>
                <w:szCs w:val="18"/>
                <w:shd w:val="clear" w:fill="FDFDFE"/>
              </w:rPr>
              <w:t>月1日后</w:t>
            </w:r>
          </w:p>
        </w:tc>
        <w:tc>
          <w:tcPr>
            <w:tcW w:w="3900" w:type="dxa"/>
          </w:tcPr>
          <w:p w14:paraId="73CD80AE">
            <w:pPr>
              <w:numPr>
                <w:ilvl w:val="0"/>
                <w:numId w:val="0"/>
              </w:numPr>
              <w:jc w:val="center"/>
              <w:rPr>
                <w:rFonts w:hint="default" w:ascii="Helvetica" w:hAnsi="Helvetica" w:eastAsia="宋体" w:cs="Helvetica"/>
                <w:i w:val="0"/>
                <w:iCs w:val="0"/>
                <w:caps w:val="0"/>
                <w:color w:val="666666"/>
                <w:spacing w:val="0"/>
                <w:sz w:val="18"/>
                <w:szCs w:val="18"/>
                <w:shd w:val="clear" w:fill="FDFDFE"/>
                <w:vertAlign w:val="baseline"/>
                <w:lang w:val="en-US" w:eastAsia="zh-CN"/>
              </w:rPr>
            </w:pPr>
            <w:r>
              <w:rPr>
                <w:rFonts w:hint="eastAsia" w:ascii="Helvetica" w:hAnsi="Helvetica" w:eastAsia="宋体" w:cs="Helvetica"/>
                <w:i w:val="0"/>
                <w:iCs w:val="0"/>
                <w:caps w:val="0"/>
                <w:color w:val="666666"/>
                <w:spacing w:val="0"/>
                <w:sz w:val="18"/>
                <w:szCs w:val="18"/>
                <w:shd w:val="clear" w:fill="FDFDFE"/>
                <w:vertAlign w:val="baseline"/>
                <w:lang w:val="en-US" w:eastAsia="zh-CN"/>
              </w:rPr>
              <w:t>1800RMB/人</w:t>
            </w:r>
          </w:p>
        </w:tc>
        <w:tc>
          <w:tcPr>
            <w:tcW w:w="3368" w:type="dxa"/>
          </w:tcPr>
          <w:p w14:paraId="682E2A60">
            <w:pPr>
              <w:numPr>
                <w:ilvl w:val="0"/>
                <w:numId w:val="0"/>
              </w:numPr>
              <w:jc w:val="center"/>
              <w:rPr>
                <w:rFonts w:hint="default" w:ascii="Helvetica" w:hAnsi="Helvetica" w:eastAsia="宋体" w:cs="Helvetica"/>
                <w:i w:val="0"/>
                <w:iCs w:val="0"/>
                <w:caps w:val="0"/>
                <w:color w:val="666666"/>
                <w:spacing w:val="0"/>
                <w:sz w:val="18"/>
                <w:szCs w:val="18"/>
                <w:shd w:val="clear" w:fill="FDFDFE"/>
                <w:vertAlign w:val="baseline"/>
                <w:lang w:val="en-US" w:eastAsia="zh-CN"/>
              </w:rPr>
            </w:pPr>
            <w:r>
              <w:rPr>
                <w:rFonts w:hint="eastAsia" w:ascii="Helvetica" w:hAnsi="Helvetica" w:eastAsia="宋体" w:cs="Helvetica"/>
                <w:i w:val="0"/>
                <w:iCs w:val="0"/>
                <w:caps w:val="0"/>
                <w:color w:val="666666"/>
                <w:spacing w:val="0"/>
                <w:sz w:val="18"/>
                <w:szCs w:val="18"/>
                <w:shd w:val="clear" w:fill="FDFDFE"/>
                <w:vertAlign w:val="baseline"/>
                <w:lang w:val="en-US" w:eastAsia="zh-CN"/>
              </w:rPr>
              <w:t>2500RMB/人</w:t>
            </w:r>
          </w:p>
        </w:tc>
      </w:tr>
      <w:tr w14:paraId="1F746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1" w:type="dxa"/>
            <w:gridSpan w:val="2"/>
          </w:tcPr>
          <w:p w14:paraId="352595FB">
            <w:pPr>
              <w:numPr>
                <w:ilvl w:val="0"/>
                <w:numId w:val="0"/>
              </w:numPr>
              <w:ind w:left="0" w:leftChars="0" w:firstLine="0" w:firstLineChars="0"/>
              <w:jc w:val="center"/>
              <w:rPr>
                <w:rFonts w:hint="eastAsia" w:ascii="Helvetica" w:hAnsi="Helvetica" w:eastAsia="宋体" w:cs="Helvetica"/>
                <w:i w:val="0"/>
                <w:iCs w:val="0"/>
                <w:caps w:val="0"/>
                <w:color w:val="666666"/>
                <w:spacing w:val="0"/>
                <w:sz w:val="18"/>
                <w:szCs w:val="18"/>
                <w:shd w:val="clear" w:fill="FDFDFE"/>
                <w:vertAlign w:val="baseline"/>
                <w:lang w:val="en-US" w:eastAsia="zh-CN"/>
              </w:rPr>
            </w:pPr>
            <w:r>
              <w:rPr>
                <w:rFonts w:hint="eastAsia" w:ascii="Helvetica" w:hAnsi="Helvetica" w:eastAsia="宋体" w:cs="Helvetica"/>
                <w:i w:val="0"/>
                <w:iCs w:val="0"/>
                <w:caps w:val="0"/>
                <w:color w:val="666666"/>
                <w:spacing w:val="0"/>
                <w:sz w:val="18"/>
                <w:szCs w:val="18"/>
                <w:shd w:val="clear" w:fill="FDFDFE"/>
                <w:vertAlign w:val="baseline"/>
                <w:lang w:val="en-US" w:eastAsia="zh-CN"/>
              </w:rPr>
              <w:t>6月1日前付款 1800 元/人(交1送1)</w:t>
            </w:r>
          </w:p>
        </w:tc>
        <w:tc>
          <w:tcPr>
            <w:tcW w:w="3368" w:type="dxa"/>
            <w:vAlign w:val="top"/>
          </w:tcPr>
          <w:p w14:paraId="4C40D72F">
            <w:pPr>
              <w:numPr>
                <w:ilvl w:val="0"/>
                <w:numId w:val="0"/>
              </w:numPr>
              <w:ind w:left="0" w:leftChars="0" w:firstLine="0" w:firstLineChars="0"/>
              <w:jc w:val="center"/>
              <w:rPr>
                <w:rFonts w:hint="eastAsia" w:ascii="Helvetica" w:hAnsi="Helvetica" w:eastAsia="宋体" w:cs="Helvetica"/>
                <w:i w:val="0"/>
                <w:iCs w:val="0"/>
                <w:caps w:val="0"/>
                <w:color w:val="666666"/>
                <w:spacing w:val="0"/>
                <w:sz w:val="18"/>
                <w:szCs w:val="18"/>
                <w:shd w:val="clear" w:fill="FDFDFE"/>
                <w:vertAlign w:val="baseline"/>
                <w:lang w:val="en-US" w:eastAsia="zh-CN"/>
              </w:rPr>
            </w:pPr>
            <w:r>
              <w:rPr>
                <w:rFonts w:hint="eastAsia" w:ascii="Helvetica" w:hAnsi="Helvetica" w:eastAsia="宋体" w:cs="Helvetica"/>
                <w:i w:val="0"/>
                <w:iCs w:val="0"/>
                <w:caps w:val="0"/>
                <w:color w:val="666666"/>
                <w:spacing w:val="0"/>
                <w:sz w:val="18"/>
                <w:szCs w:val="18"/>
                <w:shd w:val="clear" w:fill="FDFDFE"/>
                <w:vertAlign w:val="baseline"/>
                <w:lang w:val="en-US" w:eastAsia="zh-CN"/>
              </w:rPr>
              <w:t>6月1日前2500RMB/人(交1送1)</w:t>
            </w:r>
          </w:p>
        </w:tc>
      </w:tr>
    </w:tbl>
    <w:p w14:paraId="01533A19">
      <w:pPr>
        <w:keepNext w:val="0"/>
        <w:keepLines w:val="0"/>
        <w:widowControl/>
        <w:suppressLineNumbers w:val="0"/>
        <w:spacing w:line="360" w:lineRule="auto"/>
        <w:ind w:firstLine="480" w:firstLineChars="200"/>
        <w:jc w:val="left"/>
        <w:rPr>
          <w:rFonts w:hint="eastAsia"/>
          <w:b/>
          <w:color w:val="4874CB" w:themeColor="accent1"/>
          <w:sz w:val="32"/>
          <w:szCs w:val="32"/>
          <w14:textFill>
            <w14:solidFill>
              <w14:schemeClr w14:val="accent1"/>
            </w14:solidFill>
          </w14:textFill>
        </w:rPr>
      </w:pPr>
      <w:r>
        <w:rPr>
          <w:rFonts w:hint="default" w:eastAsia="宋体" w:cs="宋体" w:asciiTheme="minorAscii" w:hAnsiTheme="minorAscii"/>
          <w:color w:val="000000"/>
          <w:kern w:val="0"/>
          <w:sz w:val="24"/>
          <w:szCs w:val="24"/>
          <w:lang w:val="en-US" w:eastAsia="zh-CN" w:bidi="ar"/>
        </w:rPr>
        <w:t xml:space="preserve"> </w:t>
      </w:r>
    </w:p>
    <w:p w14:paraId="54B8299D">
      <w:pPr>
        <w:rPr>
          <w:rFonts w:hint="eastAsia" w:ascii="微软雅黑" w:hAnsi="微软雅黑" w:eastAsia="微软雅黑" w:cs="微软雅黑"/>
          <w:sz w:val="24"/>
        </w:rPr>
      </w:pPr>
      <w:r>
        <w:rPr>
          <w:rFonts w:hint="eastAsia"/>
          <w:b/>
          <w:color w:val="4874CB" w:themeColor="accent1"/>
          <w:sz w:val="32"/>
          <w:szCs w:val="32"/>
          <w14:textFill>
            <w14:solidFill>
              <w14:schemeClr w14:val="accent1"/>
            </w14:solidFill>
          </w14:textFill>
        </w:rPr>
        <w:t>收款账户：</w:t>
      </w:r>
    </w:p>
    <w:p w14:paraId="155466F4">
      <w:pPr>
        <w:spacing w:line="500" w:lineRule="exact"/>
        <w:ind w:firstLine="1440" w:firstLineChars="600"/>
        <w:rPr>
          <w:rFonts w:hint="eastAsia" w:ascii="等线" w:hAnsi="等线" w:eastAsia="等线" w:cs="等线"/>
          <w:sz w:val="24"/>
          <w:szCs w:val="24"/>
        </w:rPr>
      </w:pPr>
      <w:r>
        <w:rPr>
          <w:rFonts w:hint="eastAsia" w:ascii="等线" w:hAnsi="等线" w:eastAsia="等线" w:cs="等线"/>
          <w:bCs/>
          <w:sz w:val="24"/>
          <w:szCs w:val="24"/>
        </w:rPr>
        <w:t>开户行：</w:t>
      </w:r>
      <w:r>
        <w:rPr>
          <w:rFonts w:hint="eastAsia" w:ascii="等线" w:hAnsi="等线" w:eastAsia="等线" w:cs="等线"/>
          <w:sz w:val="24"/>
          <w:szCs w:val="24"/>
        </w:rPr>
        <w:t>中国建设银行股份有限公司临沂沂州支行</w:t>
      </w:r>
    </w:p>
    <w:p w14:paraId="635FA092">
      <w:pPr>
        <w:spacing w:line="500" w:lineRule="exact"/>
        <w:ind w:firstLine="1440" w:firstLineChars="600"/>
        <w:rPr>
          <w:rFonts w:hint="eastAsia" w:ascii="等线" w:hAnsi="等线" w:eastAsia="等线" w:cs="等线"/>
          <w:b w:val="0"/>
          <w:bCs w:val="0"/>
          <w:color w:val="000000"/>
          <w:kern w:val="0"/>
          <w:sz w:val="24"/>
          <w:szCs w:val="24"/>
          <w:lang w:val="en-US" w:eastAsia="zh-CN" w:bidi="ar"/>
        </w:rPr>
      </w:pPr>
      <w:r>
        <w:rPr>
          <w:rFonts w:hint="eastAsia" w:ascii="等线" w:hAnsi="等线" w:eastAsia="等线" w:cs="等线"/>
          <w:bCs/>
          <w:sz w:val="24"/>
          <w:szCs w:val="24"/>
        </w:rPr>
        <w:t>帐   号：</w:t>
      </w:r>
      <w:r>
        <w:rPr>
          <w:rFonts w:hint="eastAsia" w:ascii="等线" w:hAnsi="等线" w:eastAsia="等线" w:cs="等线"/>
          <w:b w:val="0"/>
          <w:bCs w:val="0"/>
          <w:color w:val="000000"/>
          <w:kern w:val="0"/>
          <w:sz w:val="24"/>
          <w:szCs w:val="24"/>
          <w:lang w:val="en-US" w:eastAsia="zh-CN" w:bidi="ar"/>
        </w:rPr>
        <w:t>37050182640100001790</w:t>
      </w:r>
    </w:p>
    <w:p w14:paraId="44917113">
      <w:pPr>
        <w:spacing w:line="500" w:lineRule="exact"/>
        <w:ind w:firstLine="1440" w:firstLineChars="600"/>
        <w:rPr>
          <w:rFonts w:hint="eastAsia" w:ascii="等线" w:hAnsi="等线" w:eastAsia="等线" w:cs="等线"/>
          <w:bCs/>
          <w:sz w:val="24"/>
          <w:szCs w:val="24"/>
        </w:rPr>
      </w:pPr>
      <w:r>
        <w:rPr>
          <w:rFonts w:hint="eastAsia" w:ascii="等线" w:hAnsi="等线" w:eastAsia="等线" w:cs="等线"/>
          <w:bCs/>
          <w:sz w:val="24"/>
          <w:szCs w:val="24"/>
        </w:rPr>
        <w:t>户   名：</w:t>
      </w:r>
      <w:r>
        <w:rPr>
          <w:rFonts w:hint="eastAsia" w:ascii="等线" w:hAnsi="等线" w:eastAsia="等线" w:cs="等线"/>
          <w:sz w:val="24"/>
          <w:szCs w:val="24"/>
        </w:rPr>
        <w:t>山东中粉网信息技术有限公司</w:t>
      </w:r>
    </w:p>
    <w:p w14:paraId="098B8479">
      <w:pPr>
        <w:rPr>
          <w:b/>
          <w:color w:val="4874CB" w:themeColor="accent1"/>
          <w:sz w:val="32"/>
          <w:szCs w:val="32"/>
          <w14:textFill>
            <w14:solidFill>
              <w14:schemeClr w14:val="accent1"/>
            </w14:solidFill>
          </w14:textFill>
        </w:rPr>
      </w:pPr>
    </w:p>
    <w:p w14:paraId="4865D98B">
      <w:pPr>
        <w:rPr>
          <w:rFonts w:hint="eastAsia" w:ascii="微软雅黑" w:hAnsi="微软雅黑" w:eastAsia="微软雅黑" w:cs="微软雅黑"/>
          <w:sz w:val="24"/>
        </w:rPr>
      </w:pPr>
      <w:r>
        <w:rPr>
          <w:rFonts w:hint="eastAsia"/>
          <w:b/>
          <w:color w:val="4874CB" w:themeColor="accent1"/>
          <w:sz w:val="32"/>
          <w:szCs w:val="32"/>
          <w14:textFill>
            <w14:solidFill>
              <w14:schemeClr w14:val="accent1"/>
            </w14:solidFill>
          </w14:textFill>
        </w:rPr>
        <w:t>会务组：</w:t>
      </w:r>
    </w:p>
    <w:p w14:paraId="06577D32">
      <w:pPr>
        <w:rPr>
          <w:rFonts w:hint="eastAsia" w:ascii="微软雅黑" w:hAnsi="微软雅黑" w:eastAsia="微软雅黑" w:cs="微软雅黑"/>
          <w:sz w:val="24"/>
        </w:rPr>
      </w:pPr>
      <w:r>
        <w:rPr>
          <w:rFonts w:hint="eastAsia" w:ascii="微软雅黑" w:hAnsi="微软雅黑" w:eastAsia="微软雅黑" w:cs="微软雅黑"/>
          <w:sz w:val="24"/>
        </w:rPr>
        <w:t xml:space="preserve">联系人：解经理 </w:t>
      </w:r>
    </w:p>
    <w:p w14:paraId="451D3E5D">
      <w:pPr>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drawing>
          <wp:anchor distT="0" distB="0" distL="114300" distR="114300" simplePos="0" relativeHeight="251659264" behindDoc="0" locked="0" layoutInCell="1" allowOverlap="1">
            <wp:simplePos x="0" y="0"/>
            <wp:positionH relativeFrom="column">
              <wp:posOffset>4581525</wp:posOffset>
            </wp:positionH>
            <wp:positionV relativeFrom="paragraph">
              <wp:posOffset>88265</wp:posOffset>
            </wp:positionV>
            <wp:extent cx="1590040" cy="1600200"/>
            <wp:effectExtent l="0" t="0" r="10160" b="0"/>
            <wp:wrapNone/>
            <wp:docPr id="1" name="图片 1" descr="b774cb1ed0b08d456a59c648fbf6a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774cb1ed0b08d456a59c648fbf6a27"/>
                    <pic:cNvPicPr>
                      <a:picLocks noChangeAspect="1"/>
                    </pic:cNvPicPr>
                  </pic:nvPicPr>
                  <pic:blipFill>
                    <a:blip r:embed="rId5"/>
                    <a:stretch>
                      <a:fillRect/>
                    </a:stretch>
                  </pic:blipFill>
                  <pic:spPr>
                    <a:xfrm>
                      <a:off x="0" y="0"/>
                      <a:ext cx="1590040" cy="1600200"/>
                    </a:xfrm>
                    <a:prstGeom prst="rect">
                      <a:avLst/>
                    </a:prstGeom>
                  </pic:spPr>
                </pic:pic>
              </a:graphicData>
            </a:graphic>
          </wp:anchor>
        </w:drawing>
      </w:r>
      <w:r>
        <w:rPr>
          <w:rFonts w:hint="eastAsia" w:ascii="微软雅黑" w:hAnsi="微软雅黑" w:eastAsia="微软雅黑" w:cs="微软雅黑"/>
          <w:sz w:val="24"/>
        </w:rPr>
        <w:t>联系方式：15010096957（同微信）</w:t>
      </w:r>
    </w:p>
    <w:p w14:paraId="0DEE4BA8">
      <w:pPr>
        <w:jc w:val="right"/>
        <w:rPr>
          <w:rFonts w:hint="eastAsia" w:ascii="微软雅黑" w:hAnsi="微软雅黑" w:eastAsia="微软雅黑" w:cs="微软雅黑"/>
          <w:sz w:val="24"/>
        </w:rPr>
      </w:pPr>
      <w:r>
        <w:rPr>
          <w:rFonts w:hint="eastAsia" w:ascii="微软雅黑" w:hAnsi="微软雅黑" w:eastAsia="微软雅黑" w:cs="微软雅黑"/>
          <w:sz w:val="24"/>
        </w:rPr>
        <w:t>大会组委会</w:t>
      </w:r>
    </w:p>
    <w:p w14:paraId="09D925A8">
      <w:pPr>
        <w:jc w:val="right"/>
        <w:rPr>
          <w:rFonts w:hint="eastAsia" w:ascii="微软雅黑" w:hAnsi="微软雅黑" w:eastAsia="微软雅黑" w:cs="微软雅黑"/>
          <w:sz w:val="24"/>
        </w:rPr>
      </w:pPr>
      <w:r>
        <w:rPr>
          <w:rFonts w:hint="eastAsia" w:ascii="微软雅黑" w:hAnsi="微软雅黑" w:eastAsia="微软雅黑" w:cs="微软雅黑"/>
          <w:sz w:val="24"/>
        </w:rPr>
        <w:t>202</w:t>
      </w:r>
      <w:r>
        <w:rPr>
          <w:rFonts w:hint="eastAsia" w:ascii="微软雅黑" w:hAnsi="微软雅黑" w:eastAsia="微软雅黑" w:cs="微软雅黑"/>
          <w:sz w:val="24"/>
          <w:lang w:val="en-US" w:eastAsia="zh-CN"/>
        </w:rPr>
        <w:t>5</w:t>
      </w:r>
      <w:r>
        <w:rPr>
          <w:rFonts w:hint="eastAsia" w:ascii="微软雅黑" w:hAnsi="微软雅黑" w:eastAsia="微软雅黑" w:cs="微软雅黑"/>
          <w:sz w:val="24"/>
        </w:rPr>
        <w:t>年</w:t>
      </w:r>
      <w:r>
        <w:rPr>
          <w:rFonts w:hint="eastAsia" w:ascii="微软雅黑" w:hAnsi="微软雅黑" w:eastAsia="微软雅黑" w:cs="微软雅黑"/>
          <w:sz w:val="24"/>
          <w:lang w:val="en-US" w:eastAsia="zh-CN"/>
        </w:rPr>
        <w:t>3</w:t>
      </w:r>
      <w:r>
        <w:rPr>
          <w:rFonts w:hint="eastAsia" w:ascii="微软雅黑" w:hAnsi="微软雅黑" w:eastAsia="微软雅黑" w:cs="微软雅黑"/>
          <w:sz w:val="24"/>
        </w:rPr>
        <w:t>月</w:t>
      </w:r>
    </w:p>
    <w:p w14:paraId="6A86454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kMGM4YWJhZTJiNGE0MjMxZjdmNDU3ZTYyOGMyNWMifQ=="/>
  </w:docVars>
  <w:rsids>
    <w:rsidRoot w:val="009C774E"/>
    <w:rsid w:val="000571CC"/>
    <w:rsid w:val="00077FC0"/>
    <w:rsid w:val="00113A77"/>
    <w:rsid w:val="002E66B5"/>
    <w:rsid w:val="006F3177"/>
    <w:rsid w:val="007A1597"/>
    <w:rsid w:val="007A60F0"/>
    <w:rsid w:val="00824AEE"/>
    <w:rsid w:val="009C774E"/>
    <w:rsid w:val="00A3640D"/>
    <w:rsid w:val="00A50B2C"/>
    <w:rsid w:val="00AA76FF"/>
    <w:rsid w:val="00B46F48"/>
    <w:rsid w:val="00C679CE"/>
    <w:rsid w:val="00C80E4B"/>
    <w:rsid w:val="00CB36DC"/>
    <w:rsid w:val="00DE1CE9"/>
    <w:rsid w:val="00E010BA"/>
    <w:rsid w:val="00EE2803"/>
    <w:rsid w:val="18B131FE"/>
    <w:rsid w:val="22580885"/>
    <w:rsid w:val="2ADF35F8"/>
    <w:rsid w:val="2AE37517"/>
    <w:rsid w:val="31613195"/>
    <w:rsid w:val="37EF5949"/>
    <w:rsid w:val="3E357FFB"/>
    <w:rsid w:val="47A02204"/>
    <w:rsid w:val="47E54378"/>
    <w:rsid w:val="51513A21"/>
    <w:rsid w:val="529A6847"/>
    <w:rsid w:val="5E5D60F1"/>
    <w:rsid w:val="6A883BA1"/>
    <w:rsid w:val="6BFA7EED"/>
    <w:rsid w:val="70B1762B"/>
    <w:rsid w:val="72D96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rPr>
      <w:sz w:val="24"/>
    </w:rPr>
  </w:style>
  <w:style w:type="table" w:styleId="5">
    <w:name w:val="Table Grid"/>
    <w:basedOn w:val="4"/>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1062</Words>
  <Characters>1198</Characters>
  <Lines>11</Lines>
  <Paragraphs>3</Paragraphs>
  <TotalTime>3</TotalTime>
  <ScaleCrop>false</ScaleCrop>
  <LinksUpToDate>false</LinksUpToDate>
  <CharactersWithSpaces>1212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2024-05-23T06:51:00Z</dcterms:created>
  <dc:creator>联想</dc:creator>
  <cp:lastModifiedBy>金属粉体</cp:lastModifiedBy>
  <dcterms:modified xsi:type="dcterms:W3CDTF">2025-03-28T02:59:06Z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DB5E66DAE8C6423BA4ED30E4F1F7320B_13</vt:lpwstr>
  </property>
  <property fmtid="{D5CDD505-2E9C-101B-9397-08002B2CF9AE}" pid="4" name="KSOTemplateDocerSaveRecord">
    <vt:lpwstr>eyJoZGlkIjoiNGZkMGM4YWJhZTJiNGE0MjMxZjdmNDU3ZTYyOGMyNWMiLCJ1c2VySWQiOiIxMjA3NTU5Mjk5In0=</vt:lpwstr>
  </property>
</Properties>
</file>